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EC7" w:rsidRPr="00C97C9A" w:rsidRDefault="009B656D" w:rsidP="00293F9C">
      <w:pPr>
        <w:spacing w:after="0"/>
        <w:jc w:val="both"/>
        <w:rPr>
          <w:rFonts w:ascii="Century Gothic" w:hAnsi="Century Gothic"/>
          <w:b/>
          <w:sz w:val="36"/>
          <w:szCs w:val="36"/>
        </w:rPr>
      </w:pPr>
      <w:r w:rsidRPr="00C97C9A">
        <w:rPr>
          <w:rFonts w:ascii="Century Gothic" w:hAnsi="Century Gothic"/>
          <w:b/>
          <w:sz w:val="36"/>
          <w:szCs w:val="36"/>
        </w:rPr>
        <w:t>Architektonická p</w:t>
      </w:r>
      <w:r w:rsidR="00DB79A0" w:rsidRPr="00C97C9A">
        <w:rPr>
          <w:rFonts w:ascii="Century Gothic" w:hAnsi="Century Gothic"/>
          <w:b/>
          <w:sz w:val="36"/>
          <w:szCs w:val="36"/>
        </w:rPr>
        <w:t>r</w:t>
      </w:r>
      <w:r w:rsidR="00C15503" w:rsidRPr="00C97C9A">
        <w:rPr>
          <w:rFonts w:ascii="Century Gothic" w:hAnsi="Century Gothic"/>
          <w:b/>
          <w:sz w:val="36"/>
          <w:szCs w:val="36"/>
        </w:rPr>
        <w:t>ůvodní zpráva</w:t>
      </w:r>
    </w:p>
    <w:p w:rsidR="00AF62DE" w:rsidRDefault="00AF62DE" w:rsidP="00293F9C">
      <w:pPr>
        <w:spacing w:after="0"/>
        <w:jc w:val="both"/>
        <w:rPr>
          <w:rFonts w:ascii="Century Gothic" w:hAnsi="Century Gothic"/>
          <w:b/>
        </w:rPr>
      </w:pPr>
    </w:p>
    <w:p w:rsidR="009C7F8D" w:rsidRPr="00391212" w:rsidRDefault="009C7F8D" w:rsidP="00293F9C">
      <w:pPr>
        <w:spacing w:after="0"/>
        <w:jc w:val="both"/>
        <w:rPr>
          <w:rFonts w:ascii="Century Gothic" w:hAnsi="Century Gothic"/>
          <w:b/>
        </w:rPr>
      </w:pPr>
    </w:p>
    <w:p w:rsidR="00DE3605" w:rsidRPr="00391212" w:rsidRDefault="00010283" w:rsidP="00293F9C">
      <w:pPr>
        <w:spacing w:after="0"/>
        <w:jc w:val="both"/>
        <w:rPr>
          <w:rFonts w:ascii="Century Gothic" w:hAnsi="Century Gothic"/>
          <w:b/>
        </w:rPr>
      </w:pPr>
      <w:r w:rsidRPr="00391212">
        <w:rPr>
          <w:rFonts w:ascii="Century Gothic" w:hAnsi="Century Gothic"/>
          <w:b/>
        </w:rPr>
        <w:t>Řešené území</w:t>
      </w:r>
    </w:p>
    <w:p w:rsidR="00AF62DE" w:rsidRPr="00391212" w:rsidRDefault="00AF62DE" w:rsidP="00293F9C">
      <w:pPr>
        <w:spacing w:after="0"/>
        <w:jc w:val="both"/>
        <w:rPr>
          <w:rFonts w:ascii="Century Gothic" w:hAnsi="Century Gothic"/>
          <w:b/>
        </w:rPr>
      </w:pPr>
    </w:p>
    <w:p w:rsidR="00DB2DC8" w:rsidRPr="00391212" w:rsidRDefault="00215FCC" w:rsidP="00293F9C">
      <w:pPr>
        <w:spacing w:after="0"/>
        <w:jc w:val="both"/>
        <w:rPr>
          <w:rFonts w:ascii="Century Gothic" w:hAnsi="Century Gothic"/>
        </w:rPr>
      </w:pPr>
      <w:r w:rsidRPr="00391212">
        <w:rPr>
          <w:rFonts w:ascii="Century Gothic" w:hAnsi="Century Gothic"/>
        </w:rPr>
        <w:t xml:space="preserve">Řešené území se nachází </w:t>
      </w:r>
      <w:r w:rsidR="00333A21" w:rsidRPr="00391212">
        <w:rPr>
          <w:rFonts w:ascii="Century Gothic" w:hAnsi="Century Gothic"/>
        </w:rPr>
        <w:t>v</w:t>
      </w:r>
      <w:r w:rsidR="00F61F2C" w:rsidRPr="00391212">
        <w:rPr>
          <w:rFonts w:ascii="Century Gothic" w:hAnsi="Century Gothic"/>
        </w:rPr>
        <w:t> Městské části Praha</w:t>
      </w:r>
      <w:r w:rsidR="00CA7B1B" w:rsidRPr="00391212">
        <w:rPr>
          <w:rFonts w:ascii="Century Gothic" w:hAnsi="Century Gothic"/>
        </w:rPr>
        <w:t xml:space="preserve"> 5 </w:t>
      </w:r>
      <w:r w:rsidR="00167655" w:rsidRPr="00391212">
        <w:rPr>
          <w:rFonts w:ascii="Century Gothic" w:hAnsi="Century Gothic"/>
        </w:rPr>
        <w:t>–</w:t>
      </w:r>
      <w:r w:rsidR="00F61F2C" w:rsidRPr="00391212">
        <w:rPr>
          <w:rFonts w:ascii="Century Gothic" w:hAnsi="Century Gothic"/>
        </w:rPr>
        <w:t xml:space="preserve"> Jinonice</w:t>
      </w:r>
      <w:r w:rsidR="0050581C" w:rsidRPr="00391212">
        <w:rPr>
          <w:rFonts w:ascii="Century Gothic" w:hAnsi="Century Gothic"/>
        </w:rPr>
        <w:t xml:space="preserve"> a navazuje</w:t>
      </w:r>
      <w:r w:rsidR="00167655" w:rsidRPr="00391212">
        <w:rPr>
          <w:rFonts w:ascii="Century Gothic" w:hAnsi="Century Gothic"/>
        </w:rPr>
        <w:t xml:space="preserve"> na komunikaci Radlickou</w:t>
      </w:r>
      <w:r w:rsidR="00E756CF" w:rsidRPr="00391212">
        <w:rPr>
          <w:rFonts w:ascii="Century Gothic" w:hAnsi="Century Gothic"/>
        </w:rPr>
        <w:t xml:space="preserve">. Území </w:t>
      </w:r>
      <w:r w:rsidR="000F53D4" w:rsidRPr="00391212">
        <w:rPr>
          <w:rFonts w:ascii="Century Gothic" w:hAnsi="Century Gothic"/>
        </w:rPr>
        <w:t xml:space="preserve">leží </w:t>
      </w:r>
      <w:r w:rsidR="00DE3D16" w:rsidRPr="00391212">
        <w:rPr>
          <w:rFonts w:ascii="Century Gothic" w:hAnsi="Century Gothic"/>
        </w:rPr>
        <w:t xml:space="preserve">mezi </w:t>
      </w:r>
      <w:r w:rsidR="00E756CF" w:rsidRPr="00391212">
        <w:rPr>
          <w:rFonts w:ascii="Century Gothic" w:hAnsi="Century Gothic"/>
        </w:rPr>
        <w:t>rozdílnými strukturami zástavby,</w:t>
      </w:r>
      <w:r w:rsidR="00DE3D16" w:rsidRPr="00391212">
        <w:rPr>
          <w:rFonts w:ascii="Century Gothic" w:hAnsi="Century Gothic"/>
        </w:rPr>
        <w:t xml:space="preserve"> </w:t>
      </w:r>
      <w:r w:rsidR="00E756CF" w:rsidRPr="00391212">
        <w:rPr>
          <w:rFonts w:ascii="Century Gothic" w:hAnsi="Century Gothic"/>
        </w:rPr>
        <w:t>z</w:t>
      </w:r>
      <w:r w:rsidR="00DE3D16" w:rsidRPr="00391212">
        <w:rPr>
          <w:rFonts w:ascii="Century Gothic" w:hAnsi="Century Gothic"/>
        </w:rPr>
        <w:t>e západní části k</w:t>
      </w:r>
      <w:r w:rsidR="00E756CF" w:rsidRPr="00391212">
        <w:rPr>
          <w:rFonts w:ascii="Century Gothic" w:hAnsi="Century Gothic"/>
        </w:rPr>
        <w:t xml:space="preserve"> němu </w:t>
      </w:r>
      <w:r w:rsidR="00DE3D16" w:rsidRPr="00391212">
        <w:rPr>
          <w:rFonts w:ascii="Century Gothic" w:hAnsi="Century Gothic"/>
        </w:rPr>
        <w:t xml:space="preserve">přiléhá vyšší městská zástavba </w:t>
      </w:r>
      <w:r w:rsidR="0066700E" w:rsidRPr="00391212">
        <w:rPr>
          <w:rFonts w:ascii="Century Gothic" w:hAnsi="Century Gothic"/>
        </w:rPr>
        <w:t xml:space="preserve">a z východní </w:t>
      </w:r>
      <w:r w:rsidR="009A38A6" w:rsidRPr="00391212">
        <w:rPr>
          <w:rFonts w:ascii="Century Gothic" w:hAnsi="Century Gothic"/>
        </w:rPr>
        <w:t xml:space="preserve">části </w:t>
      </w:r>
      <w:r w:rsidR="00544DCC" w:rsidRPr="00391212">
        <w:rPr>
          <w:rFonts w:ascii="Century Gothic" w:hAnsi="Century Gothic"/>
        </w:rPr>
        <w:t>zástavba vesnického charakteru starých Butovic.</w:t>
      </w:r>
      <w:r w:rsidR="008A20F9" w:rsidRPr="00391212">
        <w:rPr>
          <w:rFonts w:ascii="Century Gothic" w:hAnsi="Century Gothic"/>
        </w:rPr>
        <w:t xml:space="preserve"> Podél severní hranice řešeného území bude v budoucnu probíhat plánovaná</w:t>
      </w:r>
      <w:r w:rsidR="00984597" w:rsidRPr="00391212">
        <w:rPr>
          <w:rFonts w:ascii="Century Gothic" w:hAnsi="Century Gothic"/>
        </w:rPr>
        <w:t xml:space="preserve"> R</w:t>
      </w:r>
      <w:r w:rsidR="008A20F9" w:rsidRPr="00391212">
        <w:rPr>
          <w:rFonts w:ascii="Century Gothic" w:hAnsi="Century Gothic"/>
        </w:rPr>
        <w:t>adlická radiála</w:t>
      </w:r>
      <w:r w:rsidR="00525EDE" w:rsidRPr="00391212">
        <w:rPr>
          <w:rFonts w:ascii="Century Gothic" w:hAnsi="Century Gothic"/>
        </w:rPr>
        <w:t>.</w:t>
      </w:r>
      <w:r w:rsidR="007763E9" w:rsidRPr="00391212">
        <w:rPr>
          <w:rFonts w:ascii="Century Gothic" w:hAnsi="Century Gothic"/>
        </w:rPr>
        <w:t xml:space="preserve"> </w:t>
      </w:r>
      <w:r w:rsidR="00CE5D69" w:rsidRPr="00391212">
        <w:rPr>
          <w:rFonts w:ascii="Century Gothic" w:hAnsi="Century Gothic"/>
        </w:rPr>
        <w:t xml:space="preserve">Jižním </w:t>
      </w:r>
      <w:r w:rsidR="002C4228" w:rsidRPr="00391212">
        <w:rPr>
          <w:rFonts w:ascii="Century Gothic" w:hAnsi="Century Gothic"/>
        </w:rPr>
        <w:t xml:space="preserve">a východním </w:t>
      </w:r>
      <w:r w:rsidR="00CE5D69" w:rsidRPr="00391212">
        <w:rPr>
          <w:rFonts w:ascii="Century Gothic" w:hAnsi="Century Gothic"/>
        </w:rPr>
        <w:t xml:space="preserve">směrem </w:t>
      </w:r>
      <w:r w:rsidR="00E65105" w:rsidRPr="00391212">
        <w:rPr>
          <w:rFonts w:ascii="Century Gothic" w:hAnsi="Century Gothic"/>
        </w:rPr>
        <w:t xml:space="preserve">se území otevírá do </w:t>
      </w:r>
      <w:r w:rsidR="002571B1" w:rsidRPr="00391212">
        <w:rPr>
          <w:rFonts w:ascii="Century Gothic" w:hAnsi="Century Gothic"/>
        </w:rPr>
        <w:t>Přírodního parku Prokopské a Dalejské</w:t>
      </w:r>
      <w:r w:rsidR="00E65105" w:rsidRPr="00391212">
        <w:rPr>
          <w:rFonts w:ascii="Century Gothic" w:hAnsi="Century Gothic"/>
        </w:rPr>
        <w:t xml:space="preserve"> údolí</w:t>
      </w:r>
      <w:r w:rsidR="00CE5D69" w:rsidRPr="00391212">
        <w:rPr>
          <w:rFonts w:ascii="Century Gothic" w:hAnsi="Century Gothic"/>
        </w:rPr>
        <w:t>.</w:t>
      </w:r>
    </w:p>
    <w:p w:rsidR="009C7F8D" w:rsidRDefault="009C7F8D" w:rsidP="00293F9C">
      <w:pPr>
        <w:spacing w:after="0"/>
        <w:jc w:val="both"/>
        <w:rPr>
          <w:rFonts w:ascii="Century Gothic" w:hAnsi="Century Gothic"/>
        </w:rPr>
      </w:pPr>
    </w:p>
    <w:p w:rsidR="0060658E" w:rsidRDefault="0060658E" w:rsidP="00293F9C">
      <w:pPr>
        <w:spacing w:after="0"/>
        <w:jc w:val="both"/>
        <w:rPr>
          <w:rFonts w:ascii="Century Gothic" w:hAnsi="Century Gothic"/>
        </w:rPr>
      </w:pPr>
    </w:p>
    <w:p w:rsidR="0060658E" w:rsidRPr="00391212" w:rsidRDefault="009542AC" w:rsidP="00293F9C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</w:t>
      </w:r>
      <w:r w:rsidR="0060658E">
        <w:rPr>
          <w:rFonts w:ascii="Century Gothic" w:hAnsi="Century Gothic"/>
          <w:b/>
        </w:rPr>
        <w:t>oncepce</w:t>
      </w:r>
    </w:p>
    <w:p w:rsidR="00627255" w:rsidRDefault="00627255" w:rsidP="00293F9C">
      <w:pPr>
        <w:spacing w:after="0"/>
        <w:jc w:val="both"/>
        <w:rPr>
          <w:rFonts w:ascii="Century Gothic" w:hAnsi="Century Gothic"/>
        </w:rPr>
      </w:pPr>
    </w:p>
    <w:p w:rsidR="007B2F3E" w:rsidRPr="00391212" w:rsidRDefault="0060658E" w:rsidP="00293F9C">
      <w:pPr>
        <w:spacing w:after="0"/>
        <w:jc w:val="both"/>
        <w:rPr>
          <w:rFonts w:ascii="Century Gothic" w:hAnsi="Century Gothic"/>
        </w:rPr>
      </w:pPr>
      <w:r w:rsidRPr="00391212">
        <w:rPr>
          <w:rFonts w:ascii="Century Gothic" w:hAnsi="Century Gothic"/>
        </w:rPr>
        <w:t xml:space="preserve">Půdorysně drží návrh ortogonální systém městské struktury administrativních </w:t>
      </w:r>
      <w:r w:rsidR="0024675C">
        <w:rPr>
          <w:rFonts w:ascii="Century Gothic" w:hAnsi="Century Gothic"/>
        </w:rPr>
        <w:t xml:space="preserve">a veřejných </w:t>
      </w:r>
      <w:r w:rsidRPr="00391212">
        <w:rPr>
          <w:rFonts w:ascii="Century Gothic" w:hAnsi="Century Gothic"/>
        </w:rPr>
        <w:t>budov přiléhajících ze západu. Od původní historické vesnice Butovice na východě je zástavba více vzdálená a od území ji dělí širší pás zeleně ve svažitém terénu.</w:t>
      </w:r>
      <w:r>
        <w:rPr>
          <w:rFonts w:ascii="Century Gothic" w:hAnsi="Century Gothic"/>
        </w:rPr>
        <w:t xml:space="preserve"> </w:t>
      </w:r>
      <w:r w:rsidR="009542AC">
        <w:rPr>
          <w:rFonts w:ascii="Century Gothic" w:hAnsi="Century Gothic"/>
        </w:rPr>
        <w:t xml:space="preserve">V celém projektu se nachází téměř 300 bytových jednotek umístěných ve dvou typech zástavby. Většinu tvoří bodové domy rozlišující se počtem podlaží a zbytek dotváří bariérový dům na severu, chránící celé území před hlukem a nepřiznivými vlivy dopravy. </w:t>
      </w:r>
      <w:r w:rsidRPr="00391212">
        <w:rPr>
          <w:rFonts w:ascii="Century Gothic" w:hAnsi="Century Gothic"/>
        </w:rPr>
        <w:t xml:space="preserve">Ortogonálně rozmístěné domy jsou na pozemku </w:t>
      </w:r>
      <w:r w:rsidR="00452440">
        <w:rPr>
          <w:rFonts w:ascii="Century Gothic" w:hAnsi="Century Gothic"/>
        </w:rPr>
        <w:t>situová</w:t>
      </w:r>
      <w:r w:rsidRPr="00391212">
        <w:rPr>
          <w:rFonts w:ascii="Century Gothic" w:hAnsi="Century Gothic"/>
        </w:rPr>
        <w:t xml:space="preserve">ny s ohledem na možnosti výhledů jižním a východním směrem a na morfologii terénu. Mezi domy tak vznikají průhledy do Prokopského a Dalejského údolí jižním a jihovýchodním směrem a na románský kostel sv. Vavřince východním směrem. </w:t>
      </w:r>
    </w:p>
    <w:p w:rsidR="00376C93" w:rsidRDefault="00376C93" w:rsidP="00293F9C">
      <w:pPr>
        <w:spacing w:after="0"/>
        <w:jc w:val="both"/>
        <w:rPr>
          <w:rFonts w:ascii="Century Gothic" w:hAnsi="Century Gothic"/>
        </w:rPr>
      </w:pPr>
    </w:p>
    <w:p w:rsidR="00E37CEE" w:rsidRDefault="0060658E" w:rsidP="00293F9C">
      <w:pPr>
        <w:spacing w:after="0"/>
        <w:jc w:val="both"/>
        <w:rPr>
          <w:rFonts w:ascii="Century Gothic" w:hAnsi="Century Gothic"/>
        </w:rPr>
      </w:pPr>
      <w:r w:rsidRPr="00391212">
        <w:rPr>
          <w:rFonts w:ascii="Century Gothic" w:hAnsi="Century Gothic"/>
        </w:rPr>
        <w:t>V celém území se nacházejí 2 hlavní veřejné prostory.</w:t>
      </w:r>
    </w:p>
    <w:p w:rsidR="00E37CEE" w:rsidRDefault="00E37CEE" w:rsidP="00293F9C">
      <w:pPr>
        <w:spacing w:after="0"/>
        <w:jc w:val="both"/>
        <w:rPr>
          <w:rFonts w:ascii="Century Gothic" w:hAnsi="Century Gothic"/>
        </w:rPr>
      </w:pPr>
    </w:p>
    <w:p w:rsidR="0060658E" w:rsidRDefault="0060658E" w:rsidP="00293F9C">
      <w:pPr>
        <w:spacing w:after="0"/>
        <w:jc w:val="both"/>
        <w:rPr>
          <w:rFonts w:ascii="Century Gothic" w:hAnsi="Century Gothic"/>
        </w:rPr>
      </w:pPr>
      <w:r w:rsidRPr="00391212">
        <w:rPr>
          <w:rFonts w:ascii="Century Gothic" w:hAnsi="Century Gothic"/>
        </w:rPr>
        <w:t xml:space="preserve">V jižní části to je centrální náměstí mezi bodovými domy přístupné z obytné ulice pěší promenádou. Uprostřed náměstí se nachází vodní prvek, jezírko, které prostor náměstí rozděluje na 2 části – východní </w:t>
      </w:r>
      <w:r w:rsidR="000D27B9">
        <w:rPr>
          <w:rFonts w:ascii="Century Gothic" w:hAnsi="Century Gothic"/>
        </w:rPr>
        <w:t xml:space="preserve">s </w:t>
      </w:r>
      <w:r w:rsidRPr="00391212">
        <w:rPr>
          <w:rFonts w:ascii="Century Gothic" w:hAnsi="Century Gothic"/>
        </w:rPr>
        <w:t xml:space="preserve">více městkou </w:t>
      </w:r>
      <w:r w:rsidR="000D27B9">
        <w:rPr>
          <w:rFonts w:ascii="Century Gothic" w:hAnsi="Century Gothic"/>
        </w:rPr>
        <w:t xml:space="preserve">strukturou </w:t>
      </w:r>
      <w:r w:rsidRPr="00391212">
        <w:rPr>
          <w:rFonts w:ascii="Century Gothic" w:hAnsi="Century Gothic"/>
        </w:rPr>
        <w:t>a západní navazující na přírodně pojatý svah přiléhající k pěší promenádě ze západu.</w:t>
      </w:r>
    </w:p>
    <w:p w:rsidR="0060658E" w:rsidRPr="00391212" w:rsidRDefault="0060658E" w:rsidP="00293F9C">
      <w:pPr>
        <w:spacing w:after="0"/>
        <w:jc w:val="both"/>
        <w:rPr>
          <w:rFonts w:ascii="Century Gothic" w:hAnsi="Century Gothic"/>
        </w:rPr>
      </w:pPr>
    </w:p>
    <w:p w:rsidR="0060658E" w:rsidRDefault="0060658E" w:rsidP="00293F9C">
      <w:pPr>
        <w:spacing w:after="0"/>
        <w:jc w:val="both"/>
        <w:rPr>
          <w:rFonts w:ascii="Century Gothic" w:hAnsi="Century Gothic"/>
        </w:rPr>
      </w:pPr>
      <w:r w:rsidRPr="00391212">
        <w:rPr>
          <w:rFonts w:ascii="Century Gothic" w:hAnsi="Century Gothic"/>
        </w:rPr>
        <w:t xml:space="preserve">V severní části se jedná o zalamovaný liniový veřejný prostor, který tvoří liniovou pěší promenádu. </w:t>
      </w:r>
    </w:p>
    <w:p w:rsidR="0060658E" w:rsidRPr="00391212" w:rsidRDefault="0060658E" w:rsidP="00293F9C">
      <w:pPr>
        <w:spacing w:after="0"/>
        <w:jc w:val="both"/>
        <w:rPr>
          <w:rFonts w:ascii="Century Gothic" w:hAnsi="Century Gothic"/>
        </w:rPr>
      </w:pPr>
    </w:p>
    <w:p w:rsidR="00376C93" w:rsidRDefault="00376C93" w:rsidP="00293F9C">
      <w:pPr>
        <w:spacing w:after="0"/>
        <w:jc w:val="both"/>
        <w:rPr>
          <w:rFonts w:ascii="Century Gothic" w:hAnsi="Century Gothic"/>
        </w:rPr>
      </w:pPr>
    </w:p>
    <w:p w:rsidR="00376C93" w:rsidRPr="00391212" w:rsidRDefault="00376C93" w:rsidP="00293F9C">
      <w:pPr>
        <w:spacing w:after="0"/>
        <w:jc w:val="both"/>
        <w:rPr>
          <w:rFonts w:ascii="Century Gothic" w:hAnsi="Century Gothic"/>
        </w:rPr>
      </w:pPr>
    </w:p>
    <w:p w:rsidR="00AD4832" w:rsidRPr="00391212" w:rsidRDefault="00AD4832" w:rsidP="00293F9C">
      <w:pPr>
        <w:spacing w:after="0"/>
        <w:jc w:val="both"/>
        <w:rPr>
          <w:rFonts w:ascii="Century Gothic" w:hAnsi="Century Gothic"/>
        </w:rPr>
      </w:pPr>
    </w:p>
    <w:sectPr w:rsidR="00AD4832" w:rsidRPr="0039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03"/>
    <w:rsid w:val="0000099D"/>
    <w:rsid w:val="00010283"/>
    <w:rsid w:val="00014B76"/>
    <w:rsid w:val="00047EE2"/>
    <w:rsid w:val="00061110"/>
    <w:rsid w:val="00083A26"/>
    <w:rsid w:val="000848DA"/>
    <w:rsid w:val="000900F3"/>
    <w:rsid w:val="000918DC"/>
    <w:rsid w:val="00092C7A"/>
    <w:rsid w:val="0009662D"/>
    <w:rsid w:val="000A2546"/>
    <w:rsid w:val="000A4DAA"/>
    <w:rsid w:val="000B1960"/>
    <w:rsid w:val="000B27C5"/>
    <w:rsid w:val="000B76F9"/>
    <w:rsid w:val="000B7926"/>
    <w:rsid w:val="000C4513"/>
    <w:rsid w:val="000C4E18"/>
    <w:rsid w:val="000D27B9"/>
    <w:rsid w:val="000D3B26"/>
    <w:rsid w:val="000E00BE"/>
    <w:rsid w:val="000F4B6C"/>
    <w:rsid w:val="000F53D4"/>
    <w:rsid w:val="00101931"/>
    <w:rsid w:val="001116C8"/>
    <w:rsid w:val="00117440"/>
    <w:rsid w:val="00120E8A"/>
    <w:rsid w:val="00126E31"/>
    <w:rsid w:val="001354B3"/>
    <w:rsid w:val="001509A1"/>
    <w:rsid w:val="00150EDB"/>
    <w:rsid w:val="001637AB"/>
    <w:rsid w:val="001675C0"/>
    <w:rsid w:val="00167655"/>
    <w:rsid w:val="001677DD"/>
    <w:rsid w:val="00170E8E"/>
    <w:rsid w:val="00170F7D"/>
    <w:rsid w:val="00184B13"/>
    <w:rsid w:val="001902CE"/>
    <w:rsid w:val="00197EB1"/>
    <w:rsid w:val="001A387B"/>
    <w:rsid w:val="001A4116"/>
    <w:rsid w:val="001A42BE"/>
    <w:rsid w:val="001B2E5A"/>
    <w:rsid w:val="001C5A88"/>
    <w:rsid w:val="001E1999"/>
    <w:rsid w:val="001E3651"/>
    <w:rsid w:val="001E43FE"/>
    <w:rsid w:val="001F1FA1"/>
    <w:rsid w:val="001F35C8"/>
    <w:rsid w:val="0020564D"/>
    <w:rsid w:val="0021072C"/>
    <w:rsid w:val="00211008"/>
    <w:rsid w:val="00215FCC"/>
    <w:rsid w:val="00221F9E"/>
    <w:rsid w:val="00222A63"/>
    <w:rsid w:val="00233BB1"/>
    <w:rsid w:val="0024675C"/>
    <w:rsid w:val="00246B4D"/>
    <w:rsid w:val="0024732E"/>
    <w:rsid w:val="00253FB7"/>
    <w:rsid w:val="002571B1"/>
    <w:rsid w:val="00266F9A"/>
    <w:rsid w:val="0027194F"/>
    <w:rsid w:val="00274280"/>
    <w:rsid w:val="002747E1"/>
    <w:rsid w:val="00280F7C"/>
    <w:rsid w:val="00283297"/>
    <w:rsid w:val="0029086E"/>
    <w:rsid w:val="00293F9C"/>
    <w:rsid w:val="002A24E9"/>
    <w:rsid w:val="002A2CD4"/>
    <w:rsid w:val="002A69B5"/>
    <w:rsid w:val="002B0847"/>
    <w:rsid w:val="002B1511"/>
    <w:rsid w:val="002B4047"/>
    <w:rsid w:val="002C3940"/>
    <w:rsid w:val="002C4228"/>
    <w:rsid w:val="002C612B"/>
    <w:rsid w:val="002D6DD2"/>
    <w:rsid w:val="002E577E"/>
    <w:rsid w:val="00302102"/>
    <w:rsid w:val="00305CEE"/>
    <w:rsid w:val="00316CDE"/>
    <w:rsid w:val="00333A21"/>
    <w:rsid w:val="003341ED"/>
    <w:rsid w:val="0034527F"/>
    <w:rsid w:val="00356D99"/>
    <w:rsid w:val="0036674D"/>
    <w:rsid w:val="00376A22"/>
    <w:rsid w:val="00376C93"/>
    <w:rsid w:val="003806C1"/>
    <w:rsid w:val="00380B38"/>
    <w:rsid w:val="00382766"/>
    <w:rsid w:val="00385023"/>
    <w:rsid w:val="00391212"/>
    <w:rsid w:val="00394E66"/>
    <w:rsid w:val="003A4082"/>
    <w:rsid w:val="003B49FE"/>
    <w:rsid w:val="003B5F8D"/>
    <w:rsid w:val="003B728E"/>
    <w:rsid w:val="003C17A4"/>
    <w:rsid w:val="003C18B1"/>
    <w:rsid w:val="003C26FA"/>
    <w:rsid w:val="003C7D38"/>
    <w:rsid w:val="003F1B72"/>
    <w:rsid w:val="003F6124"/>
    <w:rsid w:val="00415EDF"/>
    <w:rsid w:val="0041735B"/>
    <w:rsid w:val="004216EE"/>
    <w:rsid w:val="004222E2"/>
    <w:rsid w:val="0042420C"/>
    <w:rsid w:val="004508FF"/>
    <w:rsid w:val="00452440"/>
    <w:rsid w:val="004622EC"/>
    <w:rsid w:val="004870F1"/>
    <w:rsid w:val="0049167E"/>
    <w:rsid w:val="004A1EA3"/>
    <w:rsid w:val="004A365B"/>
    <w:rsid w:val="004A4CA1"/>
    <w:rsid w:val="004B0077"/>
    <w:rsid w:val="004B0B95"/>
    <w:rsid w:val="004D2019"/>
    <w:rsid w:val="004D66B4"/>
    <w:rsid w:val="004E3A96"/>
    <w:rsid w:val="004E71C0"/>
    <w:rsid w:val="004F056E"/>
    <w:rsid w:val="004F1B40"/>
    <w:rsid w:val="00503A40"/>
    <w:rsid w:val="0050581C"/>
    <w:rsid w:val="00511F1F"/>
    <w:rsid w:val="00525EDE"/>
    <w:rsid w:val="00540243"/>
    <w:rsid w:val="00544DCC"/>
    <w:rsid w:val="00546A1A"/>
    <w:rsid w:val="00556ECE"/>
    <w:rsid w:val="00563602"/>
    <w:rsid w:val="00566F06"/>
    <w:rsid w:val="00570456"/>
    <w:rsid w:val="00571087"/>
    <w:rsid w:val="005728A9"/>
    <w:rsid w:val="005806BD"/>
    <w:rsid w:val="00581272"/>
    <w:rsid w:val="00587B8C"/>
    <w:rsid w:val="00595489"/>
    <w:rsid w:val="00596EDC"/>
    <w:rsid w:val="005A053B"/>
    <w:rsid w:val="005B3F3F"/>
    <w:rsid w:val="005C266E"/>
    <w:rsid w:val="005C324D"/>
    <w:rsid w:val="005C375F"/>
    <w:rsid w:val="005C5460"/>
    <w:rsid w:val="005C5721"/>
    <w:rsid w:val="005D147C"/>
    <w:rsid w:val="005E230E"/>
    <w:rsid w:val="005E29A8"/>
    <w:rsid w:val="005E6558"/>
    <w:rsid w:val="005F0010"/>
    <w:rsid w:val="005F50F3"/>
    <w:rsid w:val="006033D8"/>
    <w:rsid w:val="0060658E"/>
    <w:rsid w:val="00610DD3"/>
    <w:rsid w:val="00622F67"/>
    <w:rsid w:val="00627255"/>
    <w:rsid w:val="00635C8B"/>
    <w:rsid w:val="006461A4"/>
    <w:rsid w:val="006512B6"/>
    <w:rsid w:val="006615BE"/>
    <w:rsid w:val="00663142"/>
    <w:rsid w:val="00666D7A"/>
    <w:rsid w:val="0066700E"/>
    <w:rsid w:val="00671C6C"/>
    <w:rsid w:val="00672A81"/>
    <w:rsid w:val="00673D35"/>
    <w:rsid w:val="006806C2"/>
    <w:rsid w:val="00687526"/>
    <w:rsid w:val="006A3BF1"/>
    <w:rsid w:val="006A48BD"/>
    <w:rsid w:val="006C2BB3"/>
    <w:rsid w:val="006C43E8"/>
    <w:rsid w:val="006E3B1F"/>
    <w:rsid w:val="006E7123"/>
    <w:rsid w:val="006F35C2"/>
    <w:rsid w:val="006F3AF5"/>
    <w:rsid w:val="00704D5F"/>
    <w:rsid w:val="00710FBA"/>
    <w:rsid w:val="007318D9"/>
    <w:rsid w:val="00732BEC"/>
    <w:rsid w:val="00744FE3"/>
    <w:rsid w:val="007472F3"/>
    <w:rsid w:val="00756EE8"/>
    <w:rsid w:val="007656A8"/>
    <w:rsid w:val="007763E9"/>
    <w:rsid w:val="0079087C"/>
    <w:rsid w:val="007A0064"/>
    <w:rsid w:val="007A13F2"/>
    <w:rsid w:val="007A2531"/>
    <w:rsid w:val="007A41B9"/>
    <w:rsid w:val="007B2F3E"/>
    <w:rsid w:val="007B41C3"/>
    <w:rsid w:val="007B4CA4"/>
    <w:rsid w:val="007B62DA"/>
    <w:rsid w:val="007D20AC"/>
    <w:rsid w:val="007D3FBD"/>
    <w:rsid w:val="007D61CA"/>
    <w:rsid w:val="007D6F56"/>
    <w:rsid w:val="007E2D41"/>
    <w:rsid w:val="007E7982"/>
    <w:rsid w:val="007F12DE"/>
    <w:rsid w:val="00801A7F"/>
    <w:rsid w:val="008154FB"/>
    <w:rsid w:val="00822819"/>
    <w:rsid w:val="008249B8"/>
    <w:rsid w:val="00827FCC"/>
    <w:rsid w:val="008567D9"/>
    <w:rsid w:val="00857D70"/>
    <w:rsid w:val="00860498"/>
    <w:rsid w:val="008627D2"/>
    <w:rsid w:val="0087096F"/>
    <w:rsid w:val="0088100F"/>
    <w:rsid w:val="008938C2"/>
    <w:rsid w:val="008A20F9"/>
    <w:rsid w:val="008A3BAD"/>
    <w:rsid w:val="008B5EE4"/>
    <w:rsid w:val="008C75BA"/>
    <w:rsid w:val="008D226E"/>
    <w:rsid w:val="008E341E"/>
    <w:rsid w:val="008F1F77"/>
    <w:rsid w:val="0092271F"/>
    <w:rsid w:val="009326D0"/>
    <w:rsid w:val="009348C7"/>
    <w:rsid w:val="0093681E"/>
    <w:rsid w:val="00943A92"/>
    <w:rsid w:val="009542AC"/>
    <w:rsid w:val="00961D52"/>
    <w:rsid w:val="00965A07"/>
    <w:rsid w:val="00973827"/>
    <w:rsid w:val="00984597"/>
    <w:rsid w:val="00986230"/>
    <w:rsid w:val="009930D1"/>
    <w:rsid w:val="009A38A6"/>
    <w:rsid w:val="009A69CC"/>
    <w:rsid w:val="009B019B"/>
    <w:rsid w:val="009B656D"/>
    <w:rsid w:val="009C7F8D"/>
    <w:rsid w:val="009D2E47"/>
    <w:rsid w:val="009D7581"/>
    <w:rsid w:val="00A02799"/>
    <w:rsid w:val="00A2172F"/>
    <w:rsid w:val="00A23588"/>
    <w:rsid w:val="00A357F0"/>
    <w:rsid w:val="00A374DE"/>
    <w:rsid w:val="00A43788"/>
    <w:rsid w:val="00A455EA"/>
    <w:rsid w:val="00A5152F"/>
    <w:rsid w:val="00A62201"/>
    <w:rsid w:val="00A6427A"/>
    <w:rsid w:val="00A64344"/>
    <w:rsid w:val="00A646D1"/>
    <w:rsid w:val="00A67985"/>
    <w:rsid w:val="00A8197A"/>
    <w:rsid w:val="00A833B7"/>
    <w:rsid w:val="00A863AA"/>
    <w:rsid w:val="00AA2BB6"/>
    <w:rsid w:val="00AA446B"/>
    <w:rsid w:val="00AD4832"/>
    <w:rsid w:val="00AD6C34"/>
    <w:rsid w:val="00AD7CEA"/>
    <w:rsid w:val="00AE02B1"/>
    <w:rsid w:val="00AE1B45"/>
    <w:rsid w:val="00AE2414"/>
    <w:rsid w:val="00AE4145"/>
    <w:rsid w:val="00AE52D9"/>
    <w:rsid w:val="00AE593D"/>
    <w:rsid w:val="00AE7D3D"/>
    <w:rsid w:val="00AF01D5"/>
    <w:rsid w:val="00AF11EA"/>
    <w:rsid w:val="00AF62DE"/>
    <w:rsid w:val="00B21D9B"/>
    <w:rsid w:val="00B227D8"/>
    <w:rsid w:val="00B27424"/>
    <w:rsid w:val="00B462D0"/>
    <w:rsid w:val="00B57186"/>
    <w:rsid w:val="00B64C6E"/>
    <w:rsid w:val="00B67208"/>
    <w:rsid w:val="00B727DE"/>
    <w:rsid w:val="00B72B45"/>
    <w:rsid w:val="00B778A7"/>
    <w:rsid w:val="00B92673"/>
    <w:rsid w:val="00B9275E"/>
    <w:rsid w:val="00B93CD3"/>
    <w:rsid w:val="00B94C31"/>
    <w:rsid w:val="00BA4722"/>
    <w:rsid w:val="00BB342A"/>
    <w:rsid w:val="00BC280D"/>
    <w:rsid w:val="00BC2981"/>
    <w:rsid w:val="00BC460C"/>
    <w:rsid w:val="00BD2FB0"/>
    <w:rsid w:val="00BF1A92"/>
    <w:rsid w:val="00C10A13"/>
    <w:rsid w:val="00C11D9F"/>
    <w:rsid w:val="00C15503"/>
    <w:rsid w:val="00C26DDA"/>
    <w:rsid w:val="00C3287B"/>
    <w:rsid w:val="00C35B3A"/>
    <w:rsid w:val="00C41B14"/>
    <w:rsid w:val="00C53273"/>
    <w:rsid w:val="00C55636"/>
    <w:rsid w:val="00C65D70"/>
    <w:rsid w:val="00C7187D"/>
    <w:rsid w:val="00C97C9A"/>
    <w:rsid w:val="00CA7970"/>
    <w:rsid w:val="00CA7B1B"/>
    <w:rsid w:val="00CC7959"/>
    <w:rsid w:val="00CD2CD2"/>
    <w:rsid w:val="00CD3679"/>
    <w:rsid w:val="00CE5D69"/>
    <w:rsid w:val="00CE782D"/>
    <w:rsid w:val="00CF2EC8"/>
    <w:rsid w:val="00D03898"/>
    <w:rsid w:val="00D15261"/>
    <w:rsid w:val="00D16DD4"/>
    <w:rsid w:val="00D17D5B"/>
    <w:rsid w:val="00D306B0"/>
    <w:rsid w:val="00D33178"/>
    <w:rsid w:val="00D34967"/>
    <w:rsid w:val="00D45090"/>
    <w:rsid w:val="00D54535"/>
    <w:rsid w:val="00D80893"/>
    <w:rsid w:val="00D936AD"/>
    <w:rsid w:val="00DA4591"/>
    <w:rsid w:val="00DB2DC8"/>
    <w:rsid w:val="00DB3829"/>
    <w:rsid w:val="00DB79A0"/>
    <w:rsid w:val="00DC4B35"/>
    <w:rsid w:val="00DD02B9"/>
    <w:rsid w:val="00DE3605"/>
    <w:rsid w:val="00DE3D16"/>
    <w:rsid w:val="00DE70E1"/>
    <w:rsid w:val="00DF352A"/>
    <w:rsid w:val="00DF494E"/>
    <w:rsid w:val="00E047CE"/>
    <w:rsid w:val="00E10B23"/>
    <w:rsid w:val="00E23BFC"/>
    <w:rsid w:val="00E26F63"/>
    <w:rsid w:val="00E34592"/>
    <w:rsid w:val="00E37CEE"/>
    <w:rsid w:val="00E43B86"/>
    <w:rsid w:val="00E65105"/>
    <w:rsid w:val="00E653A2"/>
    <w:rsid w:val="00E71CB3"/>
    <w:rsid w:val="00E75392"/>
    <w:rsid w:val="00E756CF"/>
    <w:rsid w:val="00E76E31"/>
    <w:rsid w:val="00E7716D"/>
    <w:rsid w:val="00E81865"/>
    <w:rsid w:val="00E932E3"/>
    <w:rsid w:val="00E97E62"/>
    <w:rsid w:val="00EA44AB"/>
    <w:rsid w:val="00EA524F"/>
    <w:rsid w:val="00EB0C6D"/>
    <w:rsid w:val="00EB2351"/>
    <w:rsid w:val="00EE0BF0"/>
    <w:rsid w:val="00EF52C1"/>
    <w:rsid w:val="00F0360F"/>
    <w:rsid w:val="00F0660F"/>
    <w:rsid w:val="00F06DD9"/>
    <w:rsid w:val="00F06E51"/>
    <w:rsid w:val="00F22DA7"/>
    <w:rsid w:val="00F2706D"/>
    <w:rsid w:val="00F53B7A"/>
    <w:rsid w:val="00F57D34"/>
    <w:rsid w:val="00F61F2C"/>
    <w:rsid w:val="00F6663E"/>
    <w:rsid w:val="00F72410"/>
    <w:rsid w:val="00F74E8C"/>
    <w:rsid w:val="00F76D93"/>
    <w:rsid w:val="00F7798F"/>
    <w:rsid w:val="00F9154F"/>
    <w:rsid w:val="00FA37AD"/>
    <w:rsid w:val="00FA3922"/>
    <w:rsid w:val="00FB25A4"/>
    <w:rsid w:val="00FB52C6"/>
    <w:rsid w:val="00FC2E11"/>
    <w:rsid w:val="00FD69F8"/>
    <w:rsid w:val="00FE66AC"/>
    <w:rsid w:val="00FF26F6"/>
    <w:rsid w:val="00FF62E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83B4"/>
  <w15:chartTrackingRefBased/>
  <w15:docId w15:val="{8B9B0541-88C8-46F0-8E9A-9565A062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262</Words>
  <Characters>1508</Characters>
  <Application>Microsoft Office Word</Application>
  <DocSecurity>0</DocSecurity>
  <Lines>39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 Ondřej</dc:creator>
  <cp:keywords/>
  <dc:description/>
  <cp:lastModifiedBy>Petr Stojanov</cp:lastModifiedBy>
  <cp:revision>415</cp:revision>
  <dcterms:created xsi:type="dcterms:W3CDTF">2020-02-24T12:13:00Z</dcterms:created>
  <dcterms:modified xsi:type="dcterms:W3CDTF">2020-06-25T23:31:00Z</dcterms:modified>
</cp:coreProperties>
</file>